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F3AA2" w14:textId="77777777" w:rsidR="000F02C9" w:rsidRPr="000F02C9" w:rsidRDefault="000F02C9" w:rsidP="000F02C9">
      <w:pPr>
        <w:shd w:val="clear" w:color="auto" w:fill="FFFFFF"/>
        <w:spacing w:after="0" w:line="240" w:lineRule="auto"/>
        <w:rPr>
          <w:rFonts w:ascii="Times New Roman" w:eastAsia="Times New Roman" w:hAnsi="Times New Roman" w:cs="Times New Roman"/>
          <w:color w:val="353535"/>
          <w:sz w:val="24"/>
          <w:szCs w:val="24"/>
        </w:rPr>
      </w:pPr>
      <w:bookmarkStart w:id="0" w:name="_GoBack"/>
      <w:bookmarkEnd w:id="0"/>
      <w:r w:rsidRPr="000F02C9">
        <w:rPr>
          <w:rFonts w:ascii="Verdana" w:eastAsia="Times New Roman" w:hAnsi="Verdana" w:cs="Times New Roman"/>
          <w:color w:val="353535"/>
          <w:sz w:val="14"/>
          <w:szCs w:val="14"/>
        </w:rPr>
        <w:t> </w:t>
      </w:r>
    </w:p>
    <w:p w14:paraId="7ED9354F" w14:textId="77777777" w:rsidR="000F02C9" w:rsidRPr="000F02C9" w:rsidRDefault="000F02C9" w:rsidP="000F02C9">
      <w:pPr>
        <w:shd w:val="clear" w:color="auto" w:fill="FFFFFF"/>
        <w:spacing w:after="0" w:line="240" w:lineRule="auto"/>
        <w:rPr>
          <w:rFonts w:ascii="Times New Roman" w:eastAsia="Times New Roman" w:hAnsi="Times New Roman" w:cs="Times New Roman"/>
          <w:color w:val="353535"/>
          <w:sz w:val="24"/>
          <w:szCs w:val="24"/>
        </w:rPr>
      </w:pPr>
      <w:r w:rsidRPr="000F02C9">
        <w:rPr>
          <w:rFonts w:ascii="Verdana" w:eastAsia="Times New Roman" w:hAnsi="Verdana" w:cs="Times New Roman"/>
          <w:color w:val="353535"/>
          <w:sz w:val="24"/>
          <w:szCs w:val="24"/>
          <w:bdr w:val="none" w:sz="0" w:space="0" w:color="auto" w:frame="1"/>
        </w:rPr>
        <w:t>Remember that there is always a place in your work where you appraise the work, where you offer your own views or opinion of the work, where you evaluate, synthesize, reconcile the work with other works on the subject ... etc. This is where you cite your sources. Try to cite at least one source in the entire annotated bibliography assignment.</w:t>
      </w:r>
      <w:r w:rsidRPr="000F02C9">
        <w:rPr>
          <w:rFonts w:ascii="Times New Roman" w:eastAsia="Times New Roman" w:hAnsi="Times New Roman" w:cs="Times New Roman"/>
          <w:color w:val="353535"/>
          <w:sz w:val="24"/>
          <w:szCs w:val="24"/>
        </w:rPr>
        <w:t> Check out this website:</w:t>
      </w:r>
    </w:p>
    <w:p w14:paraId="6DDF1D72" w14:textId="77777777" w:rsidR="000F02C9" w:rsidRPr="000F02C9" w:rsidRDefault="00E025B9" w:rsidP="000F02C9">
      <w:pPr>
        <w:shd w:val="clear" w:color="auto" w:fill="FAFAFA"/>
        <w:spacing w:line="253" w:lineRule="atLeast"/>
        <w:rPr>
          <w:rFonts w:ascii="Calibri" w:eastAsia="Times New Roman" w:hAnsi="Calibri" w:cs="Times New Roman"/>
          <w:color w:val="353535"/>
        </w:rPr>
      </w:pPr>
      <w:hyperlink r:id="rId4" w:history="1">
        <w:r w:rsidR="000F02C9" w:rsidRPr="000F02C9">
          <w:rPr>
            <w:rFonts w:ascii="Calibri" w:eastAsia="Times New Roman" w:hAnsi="Calibri" w:cs="Times New Roman"/>
            <w:color w:val="0000FF"/>
            <w:sz w:val="28"/>
            <w:szCs w:val="28"/>
            <w:u w:val="single"/>
          </w:rPr>
          <w:t>https://student.unsw.edu.au/annotated-bibliography</w:t>
        </w:r>
      </w:hyperlink>
    </w:p>
    <w:p w14:paraId="2FF2A3E1" w14:textId="2767C9E0" w:rsidR="000F02C9" w:rsidRPr="000F02C9" w:rsidRDefault="000F02C9" w:rsidP="000F02C9">
      <w:pPr>
        <w:shd w:val="clear" w:color="auto" w:fill="FFFFFF"/>
        <w:spacing w:after="0" w:line="240" w:lineRule="auto"/>
        <w:rPr>
          <w:rFonts w:ascii="Times New Roman" w:eastAsia="Times New Roman" w:hAnsi="Times New Roman" w:cs="Times New Roman"/>
          <w:color w:val="353535"/>
          <w:sz w:val="24"/>
          <w:szCs w:val="24"/>
        </w:rPr>
      </w:pPr>
    </w:p>
    <w:p w14:paraId="0A85BEB1" w14:textId="77777777" w:rsidR="000F02C9" w:rsidRPr="000F02C9" w:rsidRDefault="000F02C9" w:rsidP="000F02C9">
      <w:pPr>
        <w:shd w:val="clear" w:color="auto" w:fill="FFFFFF"/>
        <w:spacing w:after="0" w:line="240" w:lineRule="auto"/>
        <w:rPr>
          <w:rFonts w:ascii="Times New Roman" w:eastAsia="Times New Roman" w:hAnsi="Times New Roman" w:cs="Times New Roman"/>
          <w:color w:val="353535"/>
          <w:sz w:val="24"/>
          <w:szCs w:val="24"/>
        </w:rPr>
      </w:pPr>
      <w:r w:rsidRPr="000F02C9">
        <w:rPr>
          <w:rFonts w:ascii="Verdana" w:eastAsia="Times New Roman" w:hAnsi="Verdana" w:cs="Times New Roman"/>
          <w:color w:val="353535"/>
          <w:sz w:val="24"/>
          <w:szCs w:val="24"/>
          <w:bdr w:val="none" w:sz="0" w:space="0" w:color="auto" w:frame="1"/>
        </w:rPr>
        <w:t> </w:t>
      </w:r>
    </w:p>
    <w:p w14:paraId="47F13882" w14:textId="77777777" w:rsidR="000F02C9" w:rsidRPr="000F02C9" w:rsidRDefault="000F02C9" w:rsidP="000F02C9">
      <w:pPr>
        <w:shd w:val="clear" w:color="auto" w:fill="FFFFFF"/>
        <w:spacing w:line="240" w:lineRule="auto"/>
        <w:jc w:val="center"/>
        <w:rPr>
          <w:rFonts w:ascii="Calibri" w:eastAsia="Times New Roman" w:hAnsi="Calibri" w:cs="Times New Roman"/>
          <w:color w:val="353535"/>
        </w:rPr>
      </w:pPr>
      <w:r w:rsidRPr="000F02C9">
        <w:rPr>
          <w:rFonts w:ascii="Times New Roman" w:eastAsia="Times New Roman" w:hAnsi="Times New Roman" w:cs="Times New Roman"/>
          <w:color w:val="0000FF"/>
          <w:sz w:val="24"/>
          <w:szCs w:val="24"/>
          <w:u w:val="single"/>
          <w:shd w:val="clear" w:color="auto" w:fill="FF00FF"/>
        </w:rPr>
        <w:t>ANNOTATED BIBLIOGRAPHY - SAMPLE</w:t>
      </w:r>
    </w:p>
    <w:p w14:paraId="0C11B383" w14:textId="77777777" w:rsidR="000F02C9" w:rsidRPr="000F02C9" w:rsidRDefault="000F02C9" w:rsidP="000F02C9">
      <w:pPr>
        <w:shd w:val="clear" w:color="auto" w:fill="FFFFFF"/>
        <w:spacing w:after="150" w:line="285" w:lineRule="atLeast"/>
        <w:ind w:left="720"/>
        <w:textAlignment w:val="baseline"/>
        <w:rPr>
          <w:rFonts w:ascii="Calibri" w:eastAsia="Times New Roman" w:hAnsi="Calibri" w:cs="Times New Roman"/>
          <w:color w:val="353535"/>
        </w:rPr>
      </w:pPr>
      <w:r w:rsidRPr="000F02C9">
        <w:rPr>
          <w:rFonts w:ascii="Arial" w:eastAsia="Times New Roman" w:hAnsi="Arial" w:cs="Arial"/>
          <w:color w:val="333333"/>
          <w:sz w:val="20"/>
          <w:szCs w:val="20"/>
        </w:rPr>
        <w:t>In the sample annotation below, each element is numbered (see Key). From:</w:t>
      </w:r>
    </w:p>
    <w:p w14:paraId="1E206BBA" w14:textId="77777777" w:rsidR="000F02C9" w:rsidRPr="000F02C9" w:rsidRDefault="00E025B9" w:rsidP="000F02C9">
      <w:pPr>
        <w:shd w:val="clear" w:color="auto" w:fill="FFFFFF"/>
        <w:spacing w:after="150" w:line="285" w:lineRule="atLeast"/>
        <w:ind w:left="720"/>
        <w:textAlignment w:val="baseline"/>
        <w:rPr>
          <w:rFonts w:ascii="Calibri" w:eastAsia="Times New Roman" w:hAnsi="Calibri" w:cs="Times New Roman"/>
          <w:color w:val="353535"/>
        </w:rPr>
      </w:pPr>
      <w:hyperlink r:id="rId5" w:history="1">
        <w:r w:rsidR="000F02C9" w:rsidRPr="000F02C9">
          <w:rPr>
            <w:rFonts w:ascii="Arial" w:eastAsia="Times New Roman" w:hAnsi="Arial" w:cs="Arial"/>
            <w:color w:val="0000FF"/>
            <w:sz w:val="20"/>
            <w:szCs w:val="20"/>
            <w:u w:val="single"/>
          </w:rPr>
          <w:t>https://student.unsw.edu.au/annotated-bibliography</w:t>
        </w:r>
      </w:hyperlink>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194"/>
        <w:gridCol w:w="2150"/>
      </w:tblGrid>
      <w:tr w:rsidR="000F02C9" w:rsidRPr="000F02C9" w14:paraId="5A2C3CC2" w14:textId="77777777" w:rsidTr="000F02C9">
        <w:tc>
          <w:tcPr>
            <w:tcW w:w="0" w:type="auto"/>
            <w:tcBorders>
              <w:top w:val="outset" w:sz="6" w:space="0" w:color="auto"/>
              <w:left w:val="outset" w:sz="6" w:space="0" w:color="auto"/>
              <w:bottom w:val="outset" w:sz="6" w:space="0" w:color="auto"/>
              <w:right w:val="outset" w:sz="6" w:space="0" w:color="auto"/>
            </w:tcBorders>
            <w:shd w:val="clear" w:color="auto" w:fill="auto"/>
            <w:tcMar>
              <w:top w:w="45" w:type="dxa"/>
              <w:left w:w="90" w:type="dxa"/>
              <w:bottom w:w="45" w:type="dxa"/>
              <w:right w:w="90" w:type="dxa"/>
            </w:tcMar>
            <w:vAlign w:val="center"/>
            <w:hideMark/>
          </w:tcPr>
          <w:p w14:paraId="5CD18ED1"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CCFFCC"/>
              </w:rPr>
              <w:t>(1)</w:t>
            </w:r>
            <w:r w:rsidRPr="000F02C9">
              <w:rPr>
                <w:rFonts w:ascii="Arial" w:eastAsia="Times New Roman" w:hAnsi="Arial" w:cs="Arial"/>
                <w:color w:val="333333"/>
                <w:sz w:val="20"/>
                <w:szCs w:val="20"/>
                <w:bdr w:val="none" w:sz="0" w:space="0" w:color="auto" w:frame="1"/>
              </w:rPr>
              <w:t xml:space="preserve"> Trevor, C.O., Lansford, B. and Black, J.W., 2004, ‘Employee turnover and job performance: monitoring the influences of salary growth and promotion’, Journal of Armchair Psychology, </w:t>
            </w:r>
            <w:proofErr w:type="spellStart"/>
            <w:r w:rsidRPr="000F02C9">
              <w:rPr>
                <w:rFonts w:ascii="Arial" w:eastAsia="Times New Roman" w:hAnsi="Arial" w:cs="Arial"/>
                <w:color w:val="333333"/>
                <w:sz w:val="20"/>
                <w:szCs w:val="20"/>
                <w:bdr w:val="none" w:sz="0" w:space="0" w:color="auto" w:frame="1"/>
              </w:rPr>
              <w:t>vol</w:t>
            </w:r>
            <w:proofErr w:type="spellEnd"/>
            <w:r w:rsidRPr="000F02C9">
              <w:rPr>
                <w:rFonts w:ascii="Arial" w:eastAsia="Times New Roman" w:hAnsi="Arial" w:cs="Arial"/>
                <w:color w:val="333333"/>
                <w:sz w:val="20"/>
                <w:szCs w:val="20"/>
                <w:bdr w:val="none" w:sz="0" w:space="0" w:color="auto" w:frame="1"/>
              </w:rPr>
              <w:t xml:space="preserve"> 113, no.1, pp. 56-64.</w:t>
            </w:r>
          </w:p>
          <w:p w14:paraId="6E60D65E"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99CCFF"/>
              </w:rPr>
              <w:t>(2)</w:t>
            </w:r>
            <w:r w:rsidRPr="000F02C9">
              <w:rPr>
                <w:rFonts w:ascii="Arial" w:eastAsia="Times New Roman" w:hAnsi="Arial" w:cs="Arial"/>
                <w:color w:val="333333"/>
                <w:sz w:val="20"/>
                <w:szCs w:val="20"/>
                <w:bdr w:val="none" w:sz="0" w:space="0" w:color="auto" w:frame="1"/>
              </w:rPr>
              <w:t> In this article Trevor et al. review the influences of pay and job opportunities in respect to job performance, turnover rates and employee motivation.</w:t>
            </w:r>
          </w:p>
          <w:p w14:paraId="140CCA50"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FFFF66"/>
              </w:rPr>
              <w:t>(3)</w:t>
            </w:r>
            <w:r w:rsidRPr="000F02C9">
              <w:rPr>
                <w:rFonts w:ascii="Arial" w:eastAsia="Times New Roman" w:hAnsi="Arial" w:cs="Arial"/>
                <w:color w:val="333333"/>
                <w:sz w:val="20"/>
                <w:szCs w:val="20"/>
                <w:bdr w:val="none" w:sz="0" w:space="0" w:color="auto" w:frame="1"/>
              </w:rPr>
              <w:t> The authors use data gained through organizational surveys of blue-chip companies in Vancouver, Canada to try to identify the main causes of employee turnover and whether it is linked to salary growth.</w:t>
            </w:r>
          </w:p>
          <w:p w14:paraId="49BA23C5"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FFCC66"/>
              </w:rPr>
              <w:t>(4)</w:t>
            </w:r>
            <w:r w:rsidRPr="000F02C9">
              <w:rPr>
                <w:rFonts w:ascii="Arial" w:eastAsia="Times New Roman" w:hAnsi="Arial" w:cs="Arial"/>
                <w:color w:val="333333"/>
                <w:sz w:val="20"/>
                <w:szCs w:val="20"/>
                <w:bdr w:val="none" w:sz="0" w:space="0" w:color="auto" w:frame="1"/>
              </w:rPr>
              <w:t> Their research focuses on assessing a range of pay structures such as pay for performance and organizational reward schemes.</w:t>
            </w:r>
          </w:p>
          <w:p w14:paraId="04FB2C10"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CCCCFF"/>
              </w:rPr>
              <w:t>(5)</w:t>
            </w:r>
            <w:r w:rsidRPr="000F02C9">
              <w:rPr>
                <w:rFonts w:ascii="Arial" w:eastAsia="Times New Roman" w:hAnsi="Arial" w:cs="Arial"/>
                <w:color w:val="333333"/>
                <w:sz w:val="20"/>
                <w:szCs w:val="20"/>
                <w:bdr w:val="none" w:sz="0" w:space="0" w:color="auto" w:frame="1"/>
              </w:rPr>
              <w:t> The article is useful to my research topic, as Trevor et al. suggest that there are numerous reasons for employee turnover and variances in employee motivation and performance.</w:t>
            </w:r>
          </w:p>
          <w:p w14:paraId="32D62014"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CCFF66"/>
              </w:rPr>
              <w:t>(6)</w:t>
            </w:r>
            <w:r w:rsidRPr="000F02C9">
              <w:rPr>
                <w:rFonts w:ascii="Arial" w:eastAsia="Times New Roman" w:hAnsi="Arial" w:cs="Arial"/>
                <w:color w:val="333333"/>
                <w:sz w:val="20"/>
                <w:szCs w:val="20"/>
                <w:bdr w:val="none" w:sz="0" w:space="0" w:color="auto" w:frame="1"/>
              </w:rPr>
              <w:t> The main limitation of the article is that the survey sample was restricted to mid-level management,</w:t>
            </w:r>
          </w:p>
          <w:p w14:paraId="5B9976EE"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FFCCCC"/>
              </w:rPr>
              <w:t>(7)</w:t>
            </w:r>
            <w:r w:rsidRPr="000F02C9">
              <w:rPr>
                <w:rFonts w:ascii="Arial" w:eastAsia="Times New Roman" w:hAnsi="Arial" w:cs="Arial"/>
                <w:color w:val="333333"/>
                <w:sz w:val="20"/>
                <w:szCs w:val="20"/>
                <w:bdr w:val="none" w:sz="0" w:space="0" w:color="auto" w:frame="1"/>
              </w:rPr>
              <w:t> </w:t>
            </w:r>
            <w:proofErr w:type="gramStart"/>
            <w:r w:rsidRPr="000F02C9">
              <w:rPr>
                <w:rFonts w:ascii="Arial" w:eastAsia="Times New Roman" w:hAnsi="Arial" w:cs="Arial"/>
                <w:color w:val="333333"/>
                <w:sz w:val="20"/>
                <w:szCs w:val="20"/>
                <w:bdr w:val="none" w:sz="0" w:space="0" w:color="auto" w:frame="1"/>
              </w:rPr>
              <w:t>thus</w:t>
            </w:r>
            <w:proofErr w:type="gramEnd"/>
            <w:r w:rsidRPr="000F02C9">
              <w:rPr>
                <w:rFonts w:ascii="Arial" w:eastAsia="Times New Roman" w:hAnsi="Arial" w:cs="Arial"/>
                <w:color w:val="333333"/>
                <w:sz w:val="20"/>
                <w:szCs w:val="20"/>
                <w:bdr w:val="none" w:sz="0" w:space="0" w:color="auto" w:frame="1"/>
              </w:rPr>
              <w:t xml:space="preserve"> the authors indicate that further, more extensive, research needs to be undertaken to develop a more in-depth understanding of employee turnover and job performance.</w:t>
            </w:r>
          </w:p>
          <w:p w14:paraId="2974763C"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99FFFF"/>
              </w:rPr>
              <w:t>(8)</w:t>
            </w:r>
            <w:r w:rsidRPr="000F02C9">
              <w:rPr>
                <w:rFonts w:ascii="Arial" w:eastAsia="Times New Roman" w:hAnsi="Arial" w:cs="Arial"/>
                <w:color w:val="333333"/>
                <w:sz w:val="20"/>
                <w:szCs w:val="20"/>
                <w:bdr w:val="none" w:sz="0" w:space="0" w:color="auto" w:frame="1"/>
              </w:rPr>
              <w:t> This article will not form the basis of my research; however it will be useful supplementary information for my research on pay structures.</w:t>
            </w:r>
          </w:p>
          <w:p w14:paraId="73E8933E"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color w:val="333333"/>
                <w:sz w:val="20"/>
                <w:szCs w:val="20"/>
                <w:bdr w:val="none" w:sz="0" w:space="0" w:color="auto" w:frame="1"/>
                <w:shd w:val="clear" w:color="auto" w:fill="FFFF00"/>
              </w:rPr>
              <w:t>(9)</w:t>
            </w:r>
            <w:r w:rsidRPr="000F02C9">
              <w:rPr>
                <w:rFonts w:ascii="Arial" w:eastAsia="Times New Roman" w:hAnsi="Arial" w:cs="Arial"/>
                <w:color w:val="333333"/>
                <w:sz w:val="20"/>
                <w:szCs w:val="20"/>
                <w:bdr w:val="none" w:sz="0" w:space="0" w:color="auto" w:frame="1"/>
              </w:rPr>
              <w:t> Evaluate the article for usefulness and utility and reconcile with the findings of other studies on the subject. Your views and opinions come here.  </w:t>
            </w:r>
            <w:r w:rsidRPr="000F02C9">
              <w:rPr>
                <w:rFonts w:ascii="Arial" w:eastAsia="Times New Roman" w:hAnsi="Arial" w:cs="Arial"/>
                <w:color w:val="FF0000"/>
                <w:sz w:val="28"/>
                <w:szCs w:val="28"/>
                <w:bdr w:val="none" w:sz="0" w:space="0" w:color="auto" w:frame="1"/>
              </w:rPr>
              <w:t>You can cite your sources here.</w:t>
            </w:r>
          </w:p>
        </w:tc>
        <w:tc>
          <w:tcPr>
            <w:tcW w:w="2150" w:type="dxa"/>
            <w:tcBorders>
              <w:top w:val="outset" w:sz="6" w:space="0" w:color="auto"/>
              <w:left w:val="outset" w:sz="6" w:space="0" w:color="auto"/>
              <w:bottom w:val="outset" w:sz="6" w:space="0" w:color="auto"/>
              <w:right w:val="outset" w:sz="6" w:space="0" w:color="auto"/>
            </w:tcBorders>
            <w:shd w:val="clear" w:color="auto" w:fill="auto"/>
            <w:tcMar>
              <w:top w:w="45" w:type="dxa"/>
              <w:left w:w="90" w:type="dxa"/>
              <w:bottom w:w="45" w:type="dxa"/>
              <w:right w:w="90" w:type="dxa"/>
            </w:tcMar>
            <w:vAlign w:val="center"/>
            <w:hideMark/>
          </w:tcPr>
          <w:p w14:paraId="3C659B3F"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rPr>
              <w:t>Key</w:t>
            </w:r>
          </w:p>
          <w:p w14:paraId="2101A51E"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CCFFCC"/>
              </w:rPr>
              <w:t>(1)</w:t>
            </w:r>
            <w:r w:rsidRPr="000F02C9">
              <w:rPr>
                <w:rFonts w:ascii="Arial" w:eastAsia="Times New Roman" w:hAnsi="Arial" w:cs="Arial"/>
                <w:color w:val="333333"/>
                <w:sz w:val="20"/>
                <w:szCs w:val="20"/>
              </w:rPr>
              <w:t> Citation</w:t>
            </w:r>
          </w:p>
          <w:p w14:paraId="57283295"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99CCFF"/>
              </w:rPr>
              <w:t>(2)</w:t>
            </w:r>
            <w:r w:rsidRPr="000F02C9">
              <w:rPr>
                <w:rFonts w:ascii="Arial" w:eastAsia="Times New Roman" w:hAnsi="Arial" w:cs="Arial"/>
                <w:color w:val="333333"/>
                <w:sz w:val="20"/>
                <w:szCs w:val="20"/>
              </w:rPr>
              <w:t> Introduction </w:t>
            </w:r>
          </w:p>
          <w:p w14:paraId="3C29714B"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FFFF66"/>
              </w:rPr>
              <w:t>(3)</w:t>
            </w:r>
            <w:r w:rsidRPr="000F02C9">
              <w:rPr>
                <w:rFonts w:ascii="Arial" w:eastAsia="Times New Roman" w:hAnsi="Arial" w:cs="Arial"/>
                <w:color w:val="333333"/>
                <w:sz w:val="20"/>
                <w:szCs w:val="20"/>
              </w:rPr>
              <w:t> Aims &amp; Research methods</w:t>
            </w:r>
          </w:p>
          <w:p w14:paraId="1CEC2B0E"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FFCC66"/>
              </w:rPr>
              <w:t>(4)</w:t>
            </w:r>
            <w:r w:rsidRPr="000F02C9">
              <w:rPr>
                <w:rFonts w:ascii="Arial" w:eastAsia="Times New Roman" w:hAnsi="Arial" w:cs="Arial"/>
                <w:color w:val="333333"/>
                <w:sz w:val="20"/>
                <w:szCs w:val="20"/>
              </w:rPr>
              <w:t> Scope</w:t>
            </w:r>
          </w:p>
          <w:p w14:paraId="2B3C85A3"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CCCCFF"/>
              </w:rPr>
              <w:t>(5)</w:t>
            </w:r>
            <w:r w:rsidRPr="000F02C9">
              <w:rPr>
                <w:rFonts w:ascii="Arial" w:eastAsia="Times New Roman" w:hAnsi="Arial" w:cs="Arial"/>
                <w:color w:val="333333"/>
                <w:sz w:val="20"/>
                <w:szCs w:val="20"/>
              </w:rPr>
              <w:t> Usefulness (to your research/ to a particular topic)</w:t>
            </w:r>
          </w:p>
          <w:p w14:paraId="4BDF97FB"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CCFF66"/>
              </w:rPr>
              <w:t>(6)</w:t>
            </w:r>
            <w:r w:rsidRPr="000F02C9">
              <w:rPr>
                <w:rFonts w:ascii="Arial" w:eastAsia="Times New Roman" w:hAnsi="Arial" w:cs="Arial"/>
                <w:color w:val="333333"/>
                <w:sz w:val="20"/>
                <w:szCs w:val="20"/>
              </w:rPr>
              <w:t> Limitations</w:t>
            </w:r>
          </w:p>
          <w:p w14:paraId="5BD642E3"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FFCCCC"/>
              </w:rPr>
              <w:t>(7)</w:t>
            </w:r>
            <w:r w:rsidRPr="000F02C9">
              <w:rPr>
                <w:rFonts w:ascii="Arial" w:eastAsia="Times New Roman" w:hAnsi="Arial" w:cs="Arial"/>
                <w:color w:val="333333"/>
                <w:sz w:val="20"/>
                <w:szCs w:val="20"/>
              </w:rPr>
              <w:t> Conclusions</w:t>
            </w:r>
          </w:p>
          <w:p w14:paraId="45D0DBFA"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b/>
                <w:bCs/>
                <w:color w:val="333333"/>
                <w:sz w:val="20"/>
                <w:szCs w:val="20"/>
                <w:bdr w:val="none" w:sz="0" w:space="0" w:color="auto" w:frame="1"/>
                <w:shd w:val="clear" w:color="auto" w:fill="99FFFF"/>
              </w:rPr>
              <w:t>(8)</w:t>
            </w:r>
            <w:r w:rsidRPr="000F02C9">
              <w:rPr>
                <w:rFonts w:ascii="Arial" w:eastAsia="Times New Roman" w:hAnsi="Arial" w:cs="Arial"/>
                <w:color w:val="333333"/>
                <w:sz w:val="20"/>
                <w:szCs w:val="20"/>
              </w:rPr>
              <w:t> Reflection (explain how this work illuminates your topic or how it will fit in with your research)</w:t>
            </w:r>
          </w:p>
          <w:p w14:paraId="7893D3AB" w14:textId="77777777" w:rsidR="000F02C9" w:rsidRPr="000F02C9" w:rsidRDefault="000F02C9" w:rsidP="000F02C9">
            <w:pPr>
              <w:spacing w:after="0" w:line="285" w:lineRule="atLeast"/>
              <w:textAlignment w:val="baseline"/>
              <w:rPr>
                <w:rFonts w:ascii="Calibri" w:eastAsia="Times New Roman" w:hAnsi="Calibri" w:cs="Arial"/>
                <w:color w:val="353535"/>
              </w:rPr>
            </w:pPr>
            <w:r w:rsidRPr="000F02C9">
              <w:rPr>
                <w:rFonts w:ascii="Arial" w:eastAsia="Times New Roman" w:hAnsi="Arial" w:cs="Arial"/>
                <w:color w:val="333333"/>
                <w:sz w:val="20"/>
                <w:szCs w:val="20"/>
                <w:shd w:val="clear" w:color="auto" w:fill="FFFF00"/>
              </w:rPr>
              <w:t>(9)</w:t>
            </w:r>
            <w:r w:rsidRPr="000F02C9">
              <w:rPr>
                <w:rFonts w:ascii="Arial" w:eastAsia="Times New Roman" w:hAnsi="Arial" w:cs="Arial"/>
                <w:color w:val="333333"/>
                <w:sz w:val="20"/>
                <w:szCs w:val="20"/>
              </w:rPr>
              <w:t> Evaluation (for utility or usefulness and reconcile findings with findings or other articles on the subject).</w:t>
            </w:r>
          </w:p>
        </w:tc>
      </w:tr>
    </w:tbl>
    <w:p w14:paraId="6E23BF35" w14:textId="77777777" w:rsidR="003773DD" w:rsidRPr="000F02C9" w:rsidRDefault="000F02C9" w:rsidP="000F02C9">
      <w:pPr>
        <w:shd w:val="clear" w:color="auto" w:fill="FAFAFA"/>
        <w:spacing w:line="253" w:lineRule="atLeast"/>
        <w:rPr>
          <w:rFonts w:ascii="Calibri" w:eastAsia="Times New Roman" w:hAnsi="Calibri" w:cs="Times New Roman"/>
          <w:color w:val="353535"/>
        </w:rPr>
      </w:pPr>
      <w:r w:rsidRPr="000F02C9">
        <w:rPr>
          <w:rFonts w:ascii="Calibri" w:eastAsia="Times New Roman" w:hAnsi="Calibri" w:cs="Times New Roman"/>
          <w:color w:val="353535"/>
        </w:rPr>
        <w:t> </w:t>
      </w:r>
    </w:p>
    <w:sectPr w:rsidR="003773DD" w:rsidRPr="000F02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2C9"/>
    <w:rsid w:val="000F02C9"/>
    <w:rsid w:val="00144DA4"/>
    <w:rsid w:val="003773DD"/>
    <w:rsid w:val="007F26A6"/>
    <w:rsid w:val="00E02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11F8F"/>
  <w15:docId w15:val="{8F0765E3-2D1E-4764-9D7F-8FA1031D7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F02C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F02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73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tudent.unsw.edu.au/annotated-bibliography" TargetMode="External"/><Relationship Id="rId4" Type="http://schemas.openxmlformats.org/officeDocument/2006/relationships/hyperlink" Target="https://student.unsw.edu.au/annotated-bibliograp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ekwuajua</dc:creator>
  <cp:lastModifiedBy>Damica Harris</cp:lastModifiedBy>
  <cp:revision>2</cp:revision>
  <dcterms:created xsi:type="dcterms:W3CDTF">2018-01-28T16:39:00Z</dcterms:created>
  <dcterms:modified xsi:type="dcterms:W3CDTF">2018-01-28T16:39:00Z</dcterms:modified>
</cp:coreProperties>
</file>